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47" w:rsidRDefault="00EB0DB1" w:rsidP="00C55A6A">
      <w:pPr>
        <w:spacing w:line="240" w:lineRule="auto"/>
        <w:rPr>
          <w:b/>
          <w:sz w:val="20"/>
          <w:szCs w:val="20"/>
        </w:rPr>
      </w:pPr>
      <w:r w:rsidRPr="00C55A6A">
        <w:rPr>
          <w:b/>
          <w:sz w:val="20"/>
          <w:szCs w:val="20"/>
        </w:rPr>
        <w:t xml:space="preserve">-Look up each of the cases below and </w:t>
      </w:r>
      <w:r w:rsidR="001A3047">
        <w:rPr>
          <w:b/>
          <w:sz w:val="20"/>
          <w:szCs w:val="20"/>
        </w:rPr>
        <w:t>answer the following questions:</w:t>
      </w:r>
    </w:p>
    <w:p w:rsidR="001A3047" w:rsidRDefault="001A3047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1.  What happened in the case?</w:t>
      </w:r>
    </w:p>
    <w:p w:rsidR="001A3047" w:rsidRDefault="005D5000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2.  What was the 6</w:t>
      </w:r>
      <w:r w:rsidR="001A3047" w:rsidRPr="001A3047">
        <w:rPr>
          <w:b/>
          <w:sz w:val="20"/>
          <w:szCs w:val="20"/>
          <w:vertAlign w:val="superscript"/>
        </w:rPr>
        <w:t>th</w:t>
      </w:r>
      <w:r w:rsidR="001A3047">
        <w:rPr>
          <w:b/>
          <w:sz w:val="20"/>
          <w:szCs w:val="20"/>
        </w:rPr>
        <w:t xml:space="preserve"> amendment issue?</w:t>
      </w:r>
    </w:p>
    <w:p w:rsidR="00EB0DB1" w:rsidRPr="00C55A6A" w:rsidRDefault="001A3047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3.  What did the Supreme Court decide? What is the impact</w:t>
      </w:r>
      <w:r w:rsidR="00B20641">
        <w:rPr>
          <w:b/>
          <w:sz w:val="20"/>
          <w:szCs w:val="20"/>
        </w:rPr>
        <w:t>?</w:t>
      </w:r>
      <w:r w:rsidR="00EB0DB1" w:rsidRPr="00C55A6A">
        <w:rPr>
          <w:b/>
          <w:sz w:val="20"/>
          <w:szCs w:val="20"/>
        </w:rPr>
        <w:t xml:space="preserve"> 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5C104F">
        <w:rPr>
          <w:i/>
          <w:sz w:val="20"/>
          <w:szCs w:val="20"/>
        </w:rPr>
        <w:t xml:space="preserve"> </w:t>
      </w:r>
      <w:r w:rsidR="00F04882">
        <w:rPr>
          <w:i/>
          <w:sz w:val="20"/>
          <w:szCs w:val="20"/>
        </w:rPr>
        <w:t>Barker v. Wingo (197</w:t>
      </w:r>
      <w:r w:rsidR="00CC707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)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5C104F">
        <w:rPr>
          <w:i/>
          <w:sz w:val="20"/>
          <w:szCs w:val="20"/>
        </w:rPr>
        <w:t xml:space="preserve"> </w:t>
      </w:r>
      <w:r w:rsidR="00F04882">
        <w:rPr>
          <w:i/>
          <w:sz w:val="20"/>
          <w:szCs w:val="20"/>
        </w:rPr>
        <w:t>Strunk v. United States (1973</w:t>
      </w:r>
      <w:r>
        <w:rPr>
          <w:i/>
          <w:sz w:val="20"/>
          <w:szCs w:val="20"/>
        </w:rPr>
        <w:t>)</w:t>
      </w:r>
    </w:p>
    <w:p w:rsidR="0022222E" w:rsidRDefault="0022222E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5C104F">
        <w:rPr>
          <w:i/>
          <w:sz w:val="20"/>
          <w:szCs w:val="20"/>
        </w:rPr>
        <w:t xml:space="preserve"> </w:t>
      </w:r>
      <w:r w:rsidR="00F04882">
        <w:rPr>
          <w:i/>
          <w:sz w:val="20"/>
          <w:szCs w:val="20"/>
        </w:rPr>
        <w:t>Sheppard v. Maxwell (1966</w:t>
      </w:r>
      <w:r>
        <w:rPr>
          <w:i/>
          <w:sz w:val="20"/>
          <w:szCs w:val="20"/>
        </w:rPr>
        <w:t>)</w:t>
      </w:r>
    </w:p>
    <w:p w:rsidR="001A3047" w:rsidRDefault="001A3047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F04882">
        <w:rPr>
          <w:i/>
          <w:sz w:val="20"/>
          <w:szCs w:val="20"/>
        </w:rPr>
        <w:t xml:space="preserve"> Taylor v. Louisiana</w:t>
      </w:r>
      <w:r w:rsidR="00CC7075">
        <w:rPr>
          <w:i/>
          <w:sz w:val="20"/>
          <w:szCs w:val="20"/>
        </w:rPr>
        <w:t xml:space="preserve"> (1966</w:t>
      </w:r>
      <w:r>
        <w:rPr>
          <w:i/>
          <w:sz w:val="20"/>
          <w:szCs w:val="20"/>
        </w:rPr>
        <w:t>)</w:t>
      </w:r>
    </w:p>
    <w:p w:rsidR="0022222E" w:rsidRDefault="0022222E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F04882">
        <w:rPr>
          <w:i/>
          <w:sz w:val="20"/>
          <w:szCs w:val="20"/>
        </w:rPr>
        <w:t>Gideon v. Wainwright (1963</w:t>
      </w:r>
      <w:r>
        <w:rPr>
          <w:i/>
          <w:sz w:val="20"/>
          <w:szCs w:val="20"/>
        </w:rPr>
        <w:t>)</w:t>
      </w:r>
    </w:p>
    <w:p w:rsidR="00CC7075" w:rsidRDefault="00CC7075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F04882">
        <w:rPr>
          <w:i/>
          <w:sz w:val="20"/>
          <w:szCs w:val="20"/>
        </w:rPr>
        <w:t>Brewer v. Williams (1977</w:t>
      </w:r>
      <w:r>
        <w:rPr>
          <w:i/>
          <w:sz w:val="20"/>
          <w:szCs w:val="20"/>
        </w:rPr>
        <w:t>)</w:t>
      </w:r>
    </w:p>
    <w:p w:rsidR="0022222E" w:rsidRDefault="0022222E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5C104F">
        <w:rPr>
          <w:i/>
          <w:sz w:val="20"/>
          <w:szCs w:val="20"/>
        </w:rPr>
        <w:t>Faretta v. California (1975</w:t>
      </w:r>
      <w:r>
        <w:rPr>
          <w:i/>
          <w:sz w:val="20"/>
          <w:szCs w:val="20"/>
        </w:rPr>
        <w:t>)</w:t>
      </w:r>
    </w:p>
    <w:p w:rsidR="0022222E" w:rsidRDefault="0022222E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5C104F">
        <w:rPr>
          <w:i/>
          <w:sz w:val="20"/>
          <w:szCs w:val="20"/>
        </w:rPr>
        <w:t>Godinez v. Moran (1993</w:t>
      </w:r>
      <w:r>
        <w:rPr>
          <w:i/>
          <w:sz w:val="20"/>
          <w:szCs w:val="20"/>
        </w:rPr>
        <w:t>)</w:t>
      </w:r>
    </w:p>
    <w:p w:rsidR="00CC7075" w:rsidRDefault="00F04882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CC7075">
        <w:rPr>
          <w:i/>
          <w:sz w:val="20"/>
          <w:szCs w:val="20"/>
        </w:rPr>
        <w:t xml:space="preserve"> </w:t>
      </w:r>
      <w:r w:rsidR="005C104F">
        <w:rPr>
          <w:i/>
          <w:sz w:val="20"/>
          <w:szCs w:val="20"/>
        </w:rPr>
        <w:t>Cunningham v. California (2007</w:t>
      </w:r>
      <w:r w:rsidR="00CC7075">
        <w:rPr>
          <w:i/>
          <w:sz w:val="20"/>
          <w:szCs w:val="20"/>
        </w:rPr>
        <w:t>)</w:t>
      </w:r>
    </w:p>
    <w:p w:rsidR="00CC7075" w:rsidRDefault="00CC7075" w:rsidP="00C55A6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5C104F">
        <w:rPr>
          <w:i/>
          <w:sz w:val="20"/>
          <w:szCs w:val="20"/>
        </w:rPr>
        <w:t>Luis v. United States (2016</w:t>
      </w:r>
      <w:r>
        <w:rPr>
          <w:i/>
          <w:sz w:val="20"/>
          <w:szCs w:val="20"/>
        </w:rPr>
        <w:t>)</w:t>
      </w:r>
    </w:p>
    <w:p w:rsidR="001A3047" w:rsidRPr="001A3047" w:rsidRDefault="001A3047" w:rsidP="00C55A6A">
      <w:pPr>
        <w:spacing w:line="240" w:lineRule="auto"/>
        <w:rPr>
          <w:i/>
          <w:sz w:val="20"/>
          <w:szCs w:val="20"/>
        </w:rPr>
      </w:pPr>
    </w:p>
    <w:p w:rsidR="00EB0DB1" w:rsidRPr="00C55A6A" w:rsidRDefault="00FC16B1" w:rsidP="00C55A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Critical Thinking </w:t>
      </w:r>
      <w:r w:rsidR="00EB0DB1" w:rsidRPr="00C55A6A">
        <w:rPr>
          <w:b/>
          <w:sz w:val="20"/>
          <w:szCs w:val="20"/>
        </w:rPr>
        <w:t>Questions (answer in complete sentences)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>1.  What trends do you see in these cases?  Why do you think th</w:t>
      </w:r>
      <w:r w:rsidR="00B06352">
        <w:rPr>
          <w:sz w:val="20"/>
          <w:szCs w:val="20"/>
        </w:rPr>
        <w:t xml:space="preserve">ese </w:t>
      </w:r>
      <w:r w:rsidR="0007482E">
        <w:rPr>
          <w:sz w:val="20"/>
          <w:szCs w:val="20"/>
        </w:rPr>
        <w:t>trends have developed?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>2.  Pick a case you strongly agree or disagree with and briefly explain why.</w:t>
      </w:r>
    </w:p>
    <w:p w:rsidR="00EB0DB1" w:rsidRPr="00C55A6A" w:rsidRDefault="00EB0DB1" w:rsidP="00C55A6A">
      <w:pPr>
        <w:spacing w:line="240" w:lineRule="auto"/>
        <w:rPr>
          <w:sz w:val="20"/>
          <w:szCs w:val="20"/>
        </w:rPr>
      </w:pPr>
      <w:r w:rsidRPr="00C55A6A">
        <w:rPr>
          <w:sz w:val="20"/>
          <w:szCs w:val="20"/>
        </w:rPr>
        <w:t xml:space="preserve">3.  </w:t>
      </w:r>
      <w:r w:rsidR="00FC16B1">
        <w:rPr>
          <w:sz w:val="20"/>
          <w:szCs w:val="20"/>
        </w:rPr>
        <w:t>Do you think there will</w:t>
      </w:r>
      <w:r w:rsidR="00B37CA4">
        <w:rPr>
          <w:sz w:val="20"/>
          <w:szCs w:val="20"/>
        </w:rPr>
        <w:t xml:space="preserve"> be</w:t>
      </w:r>
      <w:r w:rsidR="00C83DC8">
        <w:rPr>
          <w:sz w:val="20"/>
          <w:szCs w:val="20"/>
        </w:rPr>
        <w:t xml:space="preserve"> an increase or decrease in 6</w:t>
      </w:r>
      <w:bookmarkStart w:id="0" w:name="_GoBack"/>
      <w:bookmarkEnd w:id="0"/>
      <w:r w:rsidR="00FC16B1" w:rsidRPr="00FC16B1">
        <w:rPr>
          <w:sz w:val="20"/>
          <w:szCs w:val="20"/>
          <w:vertAlign w:val="superscript"/>
        </w:rPr>
        <w:t>th</w:t>
      </w:r>
      <w:r w:rsidR="00FC16B1">
        <w:rPr>
          <w:sz w:val="20"/>
          <w:szCs w:val="20"/>
        </w:rPr>
        <w:t xml:space="preserve"> amendment cases over the next ten years? Explain.</w:t>
      </w:r>
    </w:p>
    <w:p w:rsidR="003A0182" w:rsidRDefault="003A0182" w:rsidP="00892808"/>
    <w:sectPr w:rsidR="003A0182" w:rsidSect="00025C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FB" w:rsidRDefault="00577AFB" w:rsidP="00C55A6A">
      <w:pPr>
        <w:spacing w:after="0" w:line="240" w:lineRule="auto"/>
      </w:pPr>
      <w:r>
        <w:separator/>
      </w:r>
    </w:p>
  </w:endnote>
  <w:endnote w:type="continuationSeparator" w:id="0">
    <w:p w:rsidR="00577AFB" w:rsidRDefault="00577AFB" w:rsidP="00C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FB" w:rsidRDefault="00577AFB" w:rsidP="00C55A6A">
      <w:pPr>
        <w:spacing w:after="0" w:line="240" w:lineRule="auto"/>
      </w:pPr>
      <w:r>
        <w:separator/>
      </w:r>
    </w:p>
  </w:footnote>
  <w:footnote w:type="continuationSeparator" w:id="0">
    <w:p w:rsidR="00577AFB" w:rsidRDefault="00577AFB" w:rsidP="00C5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6A" w:rsidRDefault="005D5000" w:rsidP="00C55A6A">
    <w:pPr>
      <w:jc w:val="center"/>
      <w:rPr>
        <w:b/>
      </w:rPr>
    </w:pPr>
    <w:r>
      <w:rPr>
        <w:b/>
      </w:rPr>
      <w:t>6</w:t>
    </w:r>
    <w:r w:rsidR="001A3047" w:rsidRPr="001A3047">
      <w:rPr>
        <w:b/>
        <w:vertAlign w:val="superscript"/>
      </w:rPr>
      <w:t>th</w:t>
    </w:r>
    <w:r w:rsidR="001A3047">
      <w:rPr>
        <w:b/>
      </w:rPr>
      <w:t xml:space="preserve"> amendment</w:t>
    </w:r>
    <w:r w:rsidR="00C55A6A" w:rsidRPr="00EB0DB1">
      <w:rPr>
        <w:b/>
      </w:rPr>
      <w:t xml:space="preserve"> and the Supreme Court</w:t>
    </w:r>
  </w:p>
  <w:p w:rsidR="00C55A6A" w:rsidRDefault="00C5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08"/>
    <w:rsid w:val="00025CEF"/>
    <w:rsid w:val="000747EE"/>
    <w:rsid w:val="0007482E"/>
    <w:rsid w:val="0013105C"/>
    <w:rsid w:val="001A3047"/>
    <w:rsid w:val="0022222E"/>
    <w:rsid w:val="003A0182"/>
    <w:rsid w:val="00577AFB"/>
    <w:rsid w:val="005C104F"/>
    <w:rsid w:val="005D5000"/>
    <w:rsid w:val="00892808"/>
    <w:rsid w:val="00B06352"/>
    <w:rsid w:val="00B20641"/>
    <w:rsid w:val="00B37CA4"/>
    <w:rsid w:val="00C55A6A"/>
    <w:rsid w:val="00C83DC8"/>
    <w:rsid w:val="00CC7075"/>
    <w:rsid w:val="00EB0DB1"/>
    <w:rsid w:val="00F04882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1C0A"/>
  <w15:docId w15:val="{AD406222-5CE9-4B1E-835F-A08DF1A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8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928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5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6A"/>
  </w:style>
  <w:style w:type="paragraph" w:styleId="Footer">
    <w:name w:val="footer"/>
    <w:basedOn w:val="Normal"/>
    <w:link w:val="FooterChar"/>
    <w:uiPriority w:val="99"/>
    <w:unhideWhenUsed/>
    <w:rsid w:val="00C5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Riley, Steven</cp:lastModifiedBy>
  <cp:revision>5</cp:revision>
  <dcterms:created xsi:type="dcterms:W3CDTF">2017-01-12T17:07:00Z</dcterms:created>
  <dcterms:modified xsi:type="dcterms:W3CDTF">2017-11-01T19:01:00Z</dcterms:modified>
</cp:coreProperties>
</file>